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ckThinSmallGap" w:color="FF0000" w:sz="24" w:space="1"/>
        </w:pBdr>
        <w:adjustRightInd w:val="0"/>
        <w:snapToGrid w:val="0"/>
        <w:spacing w:line="440" w:lineRule="atLeast"/>
        <w:jc w:val="center"/>
        <w:rPr>
          <w:rFonts w:hint="eastAsia" w:ascii="方正小标宋简体" w:hAnsi="华文中宋" w:eastAsia="方正小标宋简体"/>
          <w:color w:val="FF0000"/>
          <w:spacing w:val="17"/>
          <w:w w:val="90"/>
          <w:sz w:val="72"/>
          <w:szCs w:val="72"/>
        </w:rPr>
      </w:pPr>
      <w:r>
        <w:rPr>
          <w:rFonts w:hint="eastAsia" w:ascii="方正小标宋简体" w:hAnsi="华文中宋" w:eastAsia="方正小标宋简体"/>
          <w:color w:val="FF0000"/>
          <w:spacing w:val="17"/>
          <w:w w:val="90"/>
          <w:sz w:val="72"/>
          <w:szCs w:val="72"/>
        </w:rPr>
        <w:t>中共中山大学委员会办公室</w:t>
      </w:r>
    </w:p>
    <w:p>
      <w:pPr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</w:t>
      </w:r>
      <w:r>
        <w:rPr>
          <w:rFonts w:hint="eastAsia" w:eastAsia="仿宋_GB2312"/>
          <w:sz w:val="32"/>
          <w:szCs w:val="32"/>
        </w:rPr>
        <w:t>办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号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党委办公室关于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宋体" w:eastAsia="方正小标宋简体"/>
          <w:sz w:val="44"/>
          <w:szCs w:val="44"/>
        </w:rPr>
        <w:t>文化建设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专家库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专家人选推荐工作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p>
      <w:pPr>
        <w:spacing w:line="560" w:lineRule="exact"/>
        <w:jc w:val="lef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校机关各部、处、室，各学院、直属系，各直属单位、产业集团，各附属医院（单位），各有关科研机构：</w:t>
      </w:r>
    </w:p>
    <w:p>
      <w:p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为深入贯彻落实习近平文化思想和党中央关于文化建设的决策部署，持续推进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学校文化建设工作高质量发展，凝聚校内智慧和力量，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党委办公室拟面向全校征集一批文化建设领域专家，组建学校文化建设专家库。现将有关要求通知如下：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一、推荐人选类别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学校文化建设专家库</w:t>
      </w:r>
      <w:r>
        <w:rPr>
          <w:rFonts w:hint="eastAsia" w:eastAsia="仿宋_GB2312"/>
          <w:bCs/>
          <w:sz w:val="32"/>
          <w:szCs w:val="32"/>
        </w:rPr>
        <w:t>面向校内在职及</w:t>
      </w:r>
      <w:r>
        <w:rPr>
          <w:rFonts w:hint="eastAsia" w:eastAsia="仿宋_GB2312"/>
          <w:bCs/>
          <w:sz w:val="32"/>
          <w:szCs w:val="32"/>
          <w:lang w:val="en-US" w:eastAsia="zh-CN"/>
        </w:rPr>
        <w:t>离退休</w:t>
      </w:r>
      <w:r>
        <w:rPr>
          <w:rFonts w:hint="eastAsia" w:eastAsia="仿宋_GB2312"/>
          <w:bCs/>
          <w:sz w:val="32"/>
          <w:szCs w:val="32"/>
        </w:rPr>
        <w:t>人员开展遴选，包括</w:t>
      </w:r>
      <w:r>
        <w:rPr>
          <w:rFonts w:hint="eastAsia" w:eastAsia="仿宋_GB2312"/>
          <w:bCs/>
          <w:sz w:val="32"/>
          <w:szCs w:val="32"/>
          <w:lang w:val="en-US" w:eastAsia="zh-CN"/>
        </w:rPr>
        <w:t>专家学者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管理干部等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专家学者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应长期从事文化建设相关领域理论研究，包括但不限于文学艺术、哲学社会科学、思想政治、文物保护、考古、非遗保护与传承、视觉传播设计、公共文化、文化景观建设等领域，具有较高的学术造诣和影响力，具有副高级以上职称</w:t>
      </w:r>
      <w:r>
        <w:rPr>
          <w:rFonts w:hint="eastAsia" w:eastAsia="仿宋_GB2312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管理干部</w:t>
      </w:r>
      <w:r>
        <w:rPr>
          <w:rFonts w:hint="eastAsia" w:eastAsia="仿宋_GB2312"/>
          <w:bCs/>
          <w:sz w:val="32"/>
          <w:szCs w:val="32"/>
          <w:lang w:val="en-US" w:eastAsia="zh-CN"/>
        </w:rPr>
        <w:t>应具有丰富文化建设工作经验和较高的政策理论水平，熟悉了解学校文化建设现况和历史文化传统，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或</w:t>
      </w:r>
      <w:r>
        <w:rPr>
          <w:rFonts w:hint="eastAsia" w:eastAsia="仿宋_GB2312"/>
          <w:bCs/>
          <w:sz w:val="32"/>
          <w:szCs w:val="32"/>
          <w:lang w:val="en-US" w:eastAsia="zh-CN"/>
        </w:rPr>
        <w:t>满足下述任一条件：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1.负责或分管本单位文化建设工作；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2.曾主持或参与学校或院系、部门重大文化建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设事项等，或在文化建设工作方面具有突出业绩；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3.在财务、审计、招投标等相关领域具备扎实专业知识和丰富评审经验。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二、推荐人选基本条件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政治素质过硬，理想信念坚定，自觉服从党的领导，牢固树立“四个意识”，坚定“四个自信”，坚决做到“两个维护”。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（二）热爱学校，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热心学校文化建设事业发展，能够保证有一定的时间和精力承担、参与学校文化建设相关工作。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遵守纪律、认真负责，作风优良、品行端正，严格按照有关程序和要求开展工作。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身心健康，年龄原则上在70周岁以下（特殊人才可适当放宽）。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三、专家库专家主要职责任务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为学校文化建设工作提供政策建议和理论指导，组织研究习近平总书记和党中央关于文化建设的决策部署以及国家、地方政府出台的相关政策法规，研究制定相关工作方案或规划等。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（二）参与学校文化传承创新重点发展项目相关评审工作，包括立项入库、绩效评价等。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（三）为学校文化建设工作具体事项提供咨询论证和专业意见，包括但不限于大型文化活动设计、楼宇命名、人文景观设置、公共空间文化建设等事项。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四、推荐程序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eastAsia="仿宋_GB2312"/>
          <w:bCs/>
          <w:sz w:val="32"/>
          <w:szCs w:val="32"/>
          <w:lang w:val="en-US" w:eastAsia="zh-CN"/>
        </w:rPr>
        <w:t>单位推荐。各单位充分发挥组织领导和政治把关作用，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按照推荐人选类别及基本条件，结合本单位工作实际，开展专家人选推荐与初步审核工作，并按要求填写本单位《</w:t>
      </w:r>
      <w:r>
        <w:rPr>
          <w:rFonts w:hint="eastAsia" w:eastAsia="仿宋_GB2312"/>
          <w:bCs/>
          <w:sz w:val="32"/>
          <w:szCs w:val="32"/>
        </w:rPr>
        <w:t>文化建设专家库</w:t>
      </w:r>
      <w:r>
        <w:rPr>
          <w:rFonts w:hint="eastAsia" w:eastAsia="仿宋_GB2312"/>
          <w:bCs/>
          <w:sz w:val="32"/>
          <w:szCs w:val="32"/>
          <w:lang w:val="en-US" w:eastAsia="zh-CN"/>
        </w:rPr>
        <w:t>推荐人选</w:t>
      </w:r>
      <w:r>
        <w:rPr>
          <w:rFonts w:hint="eastAsia" w:eastAsia="仿宋_GB2312"/>
          <w:bCs/>
          <w:sz w:val="32"/>
          <w:szCs w:val="32"/>
        </w:rPr>
        <w:t>信息表</w:t>
      </w:r>
      <w:r>
        <w:rPr>
          <w:rFonts w:hint="eastAsia" w:eastAsia="仿宋_GB2312"/>
          <w:bCs/>
          <w:sz w:val="32"/>
          <w:szCs w:val="32"/>
          <w:lang w:val="en-US" w:eastAsia="zh-CN"/>
        </w:rPr>
        <w:t>》（见附件），加盖公章后报送。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（二）审核入库</w:t>
      </w:r>
      <w:r>
        <w:rPr>
          <w:rFonts w:hint="default" w:eastAsia="仿宋_GB2312"/>
          <w:bCs/>
          <w:sz w:val="32"/>
          <w:szCs w:val="32"/>
          <w:lang w:val="en-US" w:eastAsia="zh-CN"/>
        </w:rPr>
        <w:t>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党委办公室将对各单位推荐人选进行复核，结合工作实际，研究确定入库人员名单，形成学校文化建设专家库。</w:t>
      </w:r>
    </w:p>
    <w:p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五、专家库管理</w:t>
      </w:r>
    </w:p>
    <w:p>
      <w:pPr>
        <w:keepNext w:val="0"/>
        <w:keepLines w:val="0"/>
        <w:pageBreakBefore w:val="0"/>
        <w:widowControl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（一）管理方式。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专家库实行动态管理，将根据实际情况进行更新补充，并经相应程序审议决定。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专家如因个人工作、身体健康等原因无法兼顾专家库工作任务的，可主动申请出库。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（二）经费保障。专家相关劳务报酬按照学校财务相关规定及标准发放。</w:t>
      </w:r>
    </w:p>
    <w:p>
      <w:pPr>
        <w:numPr>
          <w:ilvl w:val="0"/>
          <w:numId w:val="0"/>
        </w:numPr>
        <w:spacing w:line="560" w:lineRule="exact"/>
        <w:ind w:left="-10" w:leftChars="0" w:firstLine="64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>工作要求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eastAsia="仿宋_GB2312"/>
          <w:bCs/>
          <w:sz w:val="32"/>
          <w:szCs w:val="32"/>
        </w:rPr>
        <w:t>各单位要高度重视文化建设工作和文化建设</w:t>
      </w:r>
      <w:r>
        <w:rPr>
          <w:rFonts w:hint="eastAsia" w:eastAsia="仿宋_GB2312"/>
          <w:bCs/>
          <w:sz w:val="32"/>
          <w:szCs w:val="32"/>
          <w:lang w:val="en-US" w:eastAsia="zh-CN"/>
        </w:rPr>
        <w:t>专家库专家人选推荐工作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hint="default" w:eastAsia="仿宋_GB2312"/>
          <w:bCs/>
          <w:sz w:val="32"/>
          <w:szCs w:val="32"/>
          <w:lang w:val="en-US" w:eastAsia="zh-CN"/>
        </w:rPr>
        <w:t>按照通知要求，结合本单位实际情况，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认真</w:t>
      </w:r>
      <w:r>
        <w:rPr>
          <w:rFonts w:hint="default" w:eastAsia="仿宋_GB2312"/>
          <w:bCs/>
          <w:sz w:val="32"/>
          <w:szCs w:val="32"/>
          <w:lang w:val="en-US" w:eastAsia="zh-CN"/>
        </w:rPr>
        <w:t>做好宣传动员工作</w:t>
      </w:r>
      <w:r>
        <w:rPr>
          <w:rFonts w:hint="eastAsia" w:eastAsia="仿宋_GB2312"/>
          <w:bCs/>
          <w:sz w:val="32"/>
          <w:szCs w:val="32"/>
          <w:lang w:val="en-US" w:eastAsia="zh-CN"/>
        </w:rPr>
        <w:t>，严把标准，择优推荐</w:t>
      </w:r>
      <w:r>
        <w:rPr>
          <w:rFonts w:hint="default" w:eastAsia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请各单位于2023年11月8日前将《</w:t>
      </w:r>
      <w:r>
        <w:rPr>
          <w:rFonts w:hint="eastAsia" w:eastAsia="仿宋_GB2312"/>
          <w:bCs/>
          <w:sz w:val="32"/>
          <w:szCs w:val="32"/>
        </w:rPr>
        <w:t>文化建设专家库</w:t>
      </w:r>
      <w:r>
        <w:rPr>
          <w:rFonts w:hint="eastAsia" w:eastAsia="仿宋_GB2312"/>
          <w:bCs/>
          <w:sz w:val="32"/>
          <w:szCs w:val="32"/>
          <w:lang w:val="en-US" w:eastAsia="zh-CN"/>
        </w:rPr>
        <w:t>推荐人选</w:t>
      </w:r>
      <w:r>
        <w:rPr>
          <w:rFonts w:hint="eastAsia" w:eastAsia="仿宋_GB2312"/>
          <w:bCs/>
          <w:sz w:val="32"/>
          <w:szCs w:val="32"/>
        </w:rPr>
        <w:t>信息表</w:t>
      </w:r>
      <w:r>
        <w:rPr>
          <w:rFonts w:hint="eastAsia" w:eastAsia="仿宋_GB2312"/>
          <w:bCs/>
          <w:sz w:val="32"/>
          <w:szCs w:val="32"/>
          <w:lang w:val="en-US" w:eastAsia="zh-CN"/>
        </w:rPr>
        <w:t>》电子版及扫描盖章版报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送至dwbgs@</w:t>
      </w:r>
      <w:r>
        <w:rPr>
          <w:rFonts w:hint="eastAsia" w:eastAsia="仿宋_GB2312"/>
          <w:bCs/>
          <w:sz w:val="32"/>
          <w:szCs w:val="32"/>
          <w:lang w:eastAsia="zh-CN"/>
        </w:rPr>
        <w:t>mail.sysu.edu.cn。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附件：文化建设专家库</w:t>
      </w:r>
      <w:r>
        <w:rPr>
          <w:rFonts w:hint="eastAsia" w:eastAsia="仿宋_GB2312"/>
          <w:bCs/>
          <w:sz w:val="32"/>
          <w:szCs w:val="32"/>
          <w:lang w:val="en-US" w:eastAsia="zh-CN"/>
        </w:rPr>
        <w:t>推荐人选</w:t>
      </w:r>
      <w:r>
        <w:rPr>
          <w:rFonts w:hint="eastAsia" w:eastAsia="仿宋_GB2312"/>
          <w:bCs/>
          <w:sz w:val="32"/>
          <w:szCs w:val="32"/>
        </w:rPr>
        <w:t>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1280"/>
        <w:jc w:val="righ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党委办公室</w:t>
      </w:r>
      <w:r>
        <w:rPr>
          <w:rFonts w:eastAsia="仿宋_GB2312"/>
          <w:kern w:val="0"/>
          <w:sz w:val="32"/>
          <w:szCs w:val="32"/>
        </w:rPr>
        <w:t xml:space="preserve">    </w:t>
      </w:r>
    </w:p>
    <w:p>
      <w:pPr>
        <w:wordWrap w:val="0"/>
        <w:spacing w:line="520" w:lineRule="exact"/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                   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    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kern w:val="0"/>
          <w:sz w:val="32"/>
          <w:szCs w:val="32"/>
        </w:rPr>
        <w:t xml:space="preserve">日  </w:t>
      </w:r>
      <w:r>
        <w:rPr>
          <w:rFonts w:eastAsia="仿宋_GB2312"/>
          <w:kern w:val="0"/>
          <w:sz w:val="30"/>
          <w:szCs w:val="30"/>
        </w:rPr>
        <w:t xml:space="preserve">   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黄逸婷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联系</w:t>
      </w:r>
      <w:r>
        <w:rPr>
          <w:rFonts w:eastAsia="仿宋_GB2312"/>
          <w:sz w:val="32"/>
          <w:szCs w:val="32"/>
        </w:rPr>
        <w:t>电话：020-84116307）</w:t>
      </w:r>
    </w:p>
    <w:p>
      <w:pPr>
        <w:spacing w:line="560" w:lineRule="exact"/>
        <w:jc w:val="left"/>
        <w:rPr>
          <w:rFonts w:eastAsia="仿宋_GB2312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jI3Y2Y4ZDFlYzlkMTk0NzFmMDRhZTUwZDI0ZjEifQ=="/>
  </w:docVars>
  <w:rsids>
    <w:rsidRoot w:val="76F14745"/>
    <w:rsid w:val="0015572C"/>
    <w:rsid w:val="0019591F"/>
    <w:rsid w:val="001B38B6"/>
    <w:rsid w:val="001C0A72"/>
    <w:rsid w:val="003D4522"/>
    <w:rsid w:val="006056C4"/>
    <w:rsid w:val="00D22584"/>
    <w:rsid w:val="00F228FB"/>
    <w:rsid w:val="039656B7"/>
    <w:rsid w:val="04911886"/>
    <w:rsid w:val="070F3D7D"/>
    <w:rsid w:val="09E775BD"/>
    <w:rsid w:val="0FA10631"/>
    <w:rsid w:val="11205904"/>
    <w:rsid w:val="179D4AC2"/>
    <w:rsid w:val="17FD699F"/>
    <w:rsid w:val="18F12758"/>
    <w:rsid w:val="1E442786"/>
    <w:rsid w:val="20B63B8F"/>
    <w:rsid w:val="212152E8"/>
    <w:rsid w:val="22730E88"/>
    <w:rsid w:val="3660217B"/>
    <w:rsid w:val="4384154F"/>
    <w:rsid w:val="44C152BA"/>
    <w:rsid w:val="488346E7"/>
    <w:rsid w:val="49176E33"/>
    <w:rsid w:val="4A1878EC"/>
    <w:rsid w:val="4B6E1AB3"/>
    <w:rsid w:val="4CFA0EF3"/>
    <w:rsid w:val="5A9424E7"/>
    <w:rsid w:val="5E381EE4"/>
    <w:rsid w:val="61EC6883"/>
    <w:rsid w:val="64B31EFE"/>
    <w:rsid w:val="6CBE27BE"/>
    <w:rsid w:val="6FD441A9"/>
    <w:rsid w:val="71465C47"/>
    <w:rsid w:val="751C145E"/>
    <w:rsid w:val="76F14745"/>
    <w:rsid w:val="7A241FB8"/>
    <w:rsid w:val="7B0E384A"/>
    <w:rsid w:val="7FC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1658</Words>
  <Characters>1708</Characters>
  <Lines>6</Lines>
  <Paragraphs>1</Paragraphs>
  <TotalTime>5</TotalTime>
  <ScaleCrop>false</ScaleCrop>
  <LinksUpToDate>false</LinksUpToDate>
  <CharactersWithSpaces>1756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2022-04-12T00:40:00Z</dcterms:created>
  <dc:creator>一亭</dc:creator>
  <cp:lastModifiedBy>hyt</cp:lastModifiedBy>
  <dcterms:modified xsi:type="dcterms:W3CDTF">2023-10-25T00:40:39Z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A503D81BCCA349549D7EF0407A32D393_13</vt:lpwstr>
  </property>
  <property fmtid="{D5CDD505-2E9C-101B-9397-08002B2CF9AE}" pid="3" name="KSOProductBuildVer">
    <vt:lpwstr>2052-12.1.0.15712</vt:lpwstr>
  </property>
</Properties>
</file>